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244E" w14:textId="64A3D2B8" w:rsidR="00C035D5" w:rsidRPr="00C31BD8" w:rsidRDefault="001A1E8E">
      <w:pPr>
        <w:pStyle w:val="1"/>
        <w:rPr>
          <w:rFonts w:eastAsia="SimSun"/>
        </w:rPr>
      </w:pPr>
      <w:r>
        <w:t>Описание функциональных возможностей</w:t>
      </w:r>
      <w:r w:rsidR="00C31BD8">
        <w:t xml:space="preserve"> </w:t>
      </w:r>
      <w:r w:rsidR="00E97806">
        <w:t>Центр управления / Ситуационный центр руководителя</w:t>
      </w:r>
    </w:p>
    <w:p w14:paraId="4C009436" w14:textId="77777777" w:rsidR="00C035D5" w:rsidRDefault="001A1E8E">
      <w:pPr>
        <w:rPr>
          <w:rFonts w:asciiTheme="majorHAnsi" w:eastAsiaTheme="majorEastAsia" w:hAnsiTheme="majorHAnsi"/>
          <w:color w:val="2E74B5" w:themeColor="accent1" w:themeShade="BF"/>
          <w:sz w:val="32"/>
          <w:szCs w:val="29"/>
        </w:rPr>
      </w:pPr>
      <w:r>
        <w:br w:type="page" w:clear="all"/>
      </w:r>
    </w:p>
    <w:p w14:paraId="28A700D0" w14:textId="77777777" w:rsidR="00E97806" w:rsidRPr="00C31BD8" w:rsidRDefault="00E97806" w:rsidP="00E97806">
      <w:pPr>
        <w:pStyle w:val="1"/>
        <w:rPr>
          <w:rFonts w:eastAsia="SimSun"/>
        </w:rPr>
      </w:pPr>
      <w:r>
        <w:lastRenderedPageBreak/>
        <w:t>Центр управления / Ситуационный центр руководителя</w:t>
      </w:r>
    </w:p>
    <w:p w14:paraId="0DB3BE0B" w14:textId="77777777" w:rsidR="00E97806" w:rsidRPr="00E97806" w:rsidRDefault="00E97806" w:rsidP="00E97806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Центр управления / Ситуационный центр руководителя</w:t>
      </w:r>
      <w:r w:rsidR="001A1E8E">
        <w:rPr>
          <w:rFonts w:asciiTheme="minorHAnsi" w:hAnsiTheme="minorHAnsi" w:cstheme="minorHAnsi"/>
          <w:sz w:val="22"/>
          <w:szCs w:val="22"/>
        </w:rPr>
        <w:t xml:space="preserve"> (далее — </w:t>
      </w:r>
      <w:r w:rsidR="00C31BD8">
        <w:rPr>
          <w:rFonts w:asciiTheme="minorHAnsi" w:hAnsiTheme="minorHAnsi" w:cstheme="minorHAnsi"/>
          <w:sz w:val="22"/>
          <w:szCs w:val="22"/>
        </w:rPr>
        <w:t>Модуль</w:t>
      </w:r>
      <w:r w:rsidR="001A1E8E">
        <w:rPr>
          <w:rFonts w:asciiTheme="minorHAnsi" w:hAnsiTheme="minorHAnsi" w:cstheme="minorHAnsi"/>
          <w:sz w:val="22"/>
          <w:szCs w:val="22"/>
        </w:rPr>
        <w:t>)</w:t>
      </w:r>
      <w:r w:rsidR="001A1E8E" w:rsidRPr="00E97806">
        <w:rPr>
          <w:rFonts w:asciiTheme="minorHAnsi" w:hAnsiTheme="minorHAnsi" w:cstheme="minorHAnsi"/>
          <w:sz w:val="22"/>
          <w:szCs w:val="22"/>
        </w:rPr>
        <w:t xml:space="preserve"> – </w:t>
      </w:r>
      <w:r w:rsidR="00050A02" w:rsidRPr="00E97806">
        <w:rPr>
          <w:rFonts w:asciiTheme="minorHAnsi" w:hAnsiTheme="minorHAnsi" w:cstheme="minorHAnsi"/>
          <w:sz w:val="22"/>
          <w:szCs w:val="22"/>
        </w:rPr>
        <w:t xml:space="preserve">это решение, </w:t>
      </w:r>
      <w:r w:rsidRPr="00E97806">
        <w:rPr>
          <w:rFonts w:asciiTheme="minorHAnsi" w:hAnsiTheme="minorHAnsi" w:cstheme="minorHAnsi"/>
          <w:sz w:val="22"/>
          <w:szCs w:val="22"/>
        </w:rPr>
        <w:t>предназначенное для автоматического сбора и интеграции данных и подготовки отчетности в виде аналитических информационных панелей по следующим блокам:</w:t>
      </w:r>
    </w:p>
    <w:p w14:paraId="438E60D2" w14:textId="77777777" w:rsidR="00E97806" w:rsidRPr="00E97806" w:rsidRDefault="00E97806" w:rsidP="00E97806">
      <w:pPr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97806">
        <w:rPr>
          <w:rFonts w:asciiTheme="minorHAnsi" w:hAnsiTheme="minorHAnsi" w:cstheme="minorHAnsi"/>
          <w:sz w:val="22"/>
          <w:szCs w:val="22"/>
        </w:rPr>
        <w:t>- Комплексная безопасность</w:t>
      </w:r>
    </w:p>
    <w:p w14:paraId="4825344D" w14:textId="77777777" w:rsidR="00E97806" w:rsidRPr="00E97806" w:rsidRDefault="00E97806" w:rsidP="00E97806">
      <w:pPr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97806">
        <w:rPr>
          <w:rFonts w:asciiTheme="minorHAnsi" w:hAnsiTheme="minorHAnsi" w:cstheme="minorHAnsi"/>
          <w:sz w:val="22"/>
          <w:szCs w:val="22"/>
        </w:rPr>
        <w:t>- Общественно-политический мониторинг</w:t>
      </w:r>
    </w:p>
    <w:p w14:paraId="565449E9" w14:textId="77777777" w:rsidR="00E97806" w:rsidRPr="00E97806" w:rsidRDefault="00E97806" w:rsidP="00E97806">
      <w:pPr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97806">
        <w:rPr>
          <w:rFonts w:asciiTheme="minorHAnsi" w:hAnsiTheme="minorHAnsi" w:cstheme="minorHAnsi"/>
          <w:sz w:val="22"/>
          <w:szCs w:val="22"/>
        </w:rPr>
        <w:t>- Программно-целевое управление</w:t>
      </w:r>
    </w:p>
    <w:p w14:paraId="7AA4449C" w14:textId="77777777" w:rsidR="00E97806" w:rsidRPr="00E97806" w:rsidRDefault="00E97806" w:rsidP="00E97806">
      <w:pPr>
        <w:spacing w:line="360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97806">
        <w:rPr>
          <w:rFonts w:asciiTheme="minorHAnsi" w:hAnsiTheme="minorHAnsi" w:cstheme="minorHAnsi"/>
          <w:sz w:val="22"/>
          <w:szCs w:val="22"/>
        </w:rPr>
        <w:t>- Контроль исполнительской дисциплины.</w:t>
      </w:r>
    </w:p>
    <w:p w14:paraId="5FE45136" w14:textId="77777777" w:rsidR="00E97806" w:rsidRDefault="00E97806" w:rsidP="00E97806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1234CF84" w14:textId="14280F6C" w:rsidR="00C035D5" w:rsidRDefault="00C31BD8" w:rsidP="00E97806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Модуль</w:t>
      </w:r>
      <w:r w:rsidR="001A1E8E">
        <w:rPr>
          <w:rFonts w:asciiTheme="minorHAnsi" w:hAnsiTheme="minorHAnsi" w:cstheme="minorHAnsi"/>
          <w:sz w:val="22"/>
        </w:rPr>
        <w:t xml:space="preserve"> позволяет управлять следующей функциональностью:</w:t>
      </w:r>
    </w:p>
    <w:p w14:paraId="0F09A85D" w14:textId="77777777" w:rsidR="00C035D5" w:rsidRDefault="001A1E8E" w:rsidP="00050A02">
      <w:pPr>
        <w:pStyle w:val="af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сбор данных из разных источников:</w:t>
      </w:r>
    </w:p>
    <w:p w14:paraId="008CAE1D" w14:textId="77777777" w:rsidR="00C035D5" w:rsidRDefault="001A1E8E" w:rsidP="00050A02">
      <w:pPr>
        <w:pStyle w:val="afa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файлы</w:t>
      </w:r>
    </w:p>
    <w:p w14:paraId="30003619" w14:textId="77777777" w:rsidR="00C035D5" w:rsidRDefault="001A1E8E" w:rsidP="00050A02">
      <w:pPr>
        <w:pStyle w:val="afa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внешние системы</w:t>
      </w:r>
    </w:p>
    <w:p w14:paraId="13283354" w14:textId="20D143A7" w:rsidR="00C035D5" w:rsidRDefault="001A1E8E" w:rsidP="00050A02">
      <w:pPr>
        <w:pStyle w:val="afa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базы данных</w:t>
      </w:r>
    </w:p>
    <w:p w14:paraId="171D2B39" w14:textId="28F580DB" w:rsidR="00C31BD8" w:rsidRDefault="00C31BD8" w:rsidP="00050A02">
      <w:pPr>
        <w:pStyle w:val="afa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ручной ввод данных</w:t>
      </w:r>
    </w:p>
    <w:p w14:paraId="0845DF1E" w14:textId="12F6DB8C" w:rsidR="00C035D5" w:rsidRDefault="00C31BD8" w:rsidP="00050A02">
      <w:pPr>
        <w:pStyle w:val="af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структурирование, группировка, преобразование полученных данных</w:t>
      </w:r>
      <w:r w:rsidR="001A1E8E">
        <w:rPr>
          <w:rFonts w:asciiTheme="minorHAnsi" w:hAnsiTheme="minorHAnsi" w:cstheme="minorHAnsi"/>
          <w:sz w:val="22"/>
        </w:rPr>
        <w:t>;</w:t>
      </w:r>
    </w:p>
    <w:p w14:paraId="2351414F" w14:textId="619236BF" w:rsidR="00C31BD8" w:rsidRDefault="00C31BD8" w:rsidP="00050A02">
      <w:pPr>
        <w:pStyle w:val="af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создание структуры хранения данных;</w:t>
      </w:r>
    </w:p>
    <w:p w14:paraId="414B3439" w14:textId="5C7784F9" w:rsidR="007F2000" w:rsidRDefault="007F2000" w:rsidP="00050A02">
      <w:pPr>
        <w:pStyle w:val="af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настройка периодичности обновления данных;</w:t>
      </w:r>
    </w:p>
    <w:p w14:paraId="7B8D4990" w14:textId="1A282DFB" w:rsidR="00C035D5" w:rsidRDefault="007F2000" w:rsidP="00050A02">
      <w:pPr>
        <w:pStyle w:val="af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визуализация данных</w:t>
      </w:r>
      <w:r w:rsidR="001A1E8E">
        <w:rPr>
          <w:rFonts w:asciiTheme="minorHAnsi" w:hAnsiTheme="minorHAnsi" w:cstheme="minorHAnsi"/>
          <w:sz w:val="22"/>
        </w:rPr>
        <w:t>;</w:t>
      </w:r>
    </w:p>
    <w:p w14:paraId="61DBCED1" w14:textId="5F54C2FE" w:rsidR="00C035D5" w:rsidRPr="0090440D" w:rsidRDefault="0090440D" w:rsidP="00050A02">
      <w:pPr>
        <w:pStyle w:val="afa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настройка регламентных отчетов и пользовательской аналитики</w:t>
      </w:r>
      <w:r w:rsidR="001A1E8E" w:rsidRPr="0090440D">
        <w:rPr>
          <w:rFonts w:asciiTheme="minorHAnsi" w:hAnsiTheme="minorHAnsi" w:cstheme="minorHAnsi"/>
          <w:sz w:val="22"/>
        </w:rPr>
        <w:t>.</w:t>
      </w:r>
    </w:p>
    <w:p w14:paraId="489A2521" w14:textId="77777777" w:rsidR="00C035D5" w:rsidRDefault="00C035D5">
      <w:pPr>
        <w:rPr>
          <w:rFonts w:asciiTheme="minorHAnsi" w:hAnsiTheme="minorHAnsi" w:cstheme="minorHAnsi"/>
          <w:sz w:val="22"/>
        </w:rPr>
      </w:pPr>
    </w:p>
    <w:p w14:paraId="5C8F50D5" w14:textId="77777777" w:rsidR="00C035D5" w:rsidRDefault="001A1E8E">
      <w:pPr>
        <w:rPr>
          <w:rFonts w:hint="eastAsia"/>
        </w:rPr>
      </w:pPr>
      <w:r>
        <w:br w:type="page" w:clear="all"/>
      </w:r>
    </w:p>
    <w:p w14:paraId="011CE029" w14:textId="19419083" w:rsidR="00C035D5" w:rsidRDefault="001A1E8E">
      <w:pPr>
        <w:rPr>
          <w:rFonts w:asciiTheme="majorHAnsi" w:eastAsiaTheme="majorEastAsia" w:hAnsiTheme="majorHAnsi"/>
          <w:color w:val="2E74B5" w:themeColor="accent1" w:themeShade="BF"/>
          <w:sz w:val="32"/>
          <w:szCs w:val="29"/>
        </w:rPr>
      </w:pPr>
      <w:r>
        <w:rPr>
          <w:rFonts w:asciiTheme="majorHAnsi" w:eastAsiaTheme="majorEastAsia" w:hAnsiTheme="majorHAnsi"/>
          <w:color w:val="2E74B5" w:themeColor="accent1" w:themeShade="BF"/>
          <w:sz w:val="32"/>
          <w:szCs w:val="29"/>
        </w:rPr>
        <w:lastRenderedPageBreak/>
        <w:t xml:space="preserve">Определения и сокращения </w:t>
      </w:r>
      <w:r w:rsidR="0090440D" w:rsidRPr="0090440D">
        <w:rPr>
          <w:rFonts w:asciiTheme="majorHAnsi" w:eastAsiaTheme="majorEastAsia" w:hAnsiTheme="majorHAnsi"/>
          <w:color w:val="2E74B5" w:themeColor="accent1" w:themeShade="BF"/>
          <w:sz w:val="32"/>
          <w:szCs w:val="29"/>
        </w:rPr>
        <w:t>Модуля</w:t>
      </w:r>
    </w:p>
    <w:p w14:paraId="4BD04422" w14:textId="5DE99B53" w:rsidR="00C035D5" w:rsidRPr="0090440D" w:rsidRDefault="001A1E8E">
      <w:pPr>
        <w:jc w:val="both"/>
        <w:rPr>
          <w:rFonts w:asciiTheme="minorHAnsi" w:hAnsiTheme="minorHAnsi" w:cstheme="minorHAnsi"/>
        </w:rPr>
      </w:pPr>
      <w:r w:rsidRPr="0090440D">
        <w:rPr>
          <w:rFonts w:asciiTheme="minorHAnsi" w:hAnsiTheme="minorHAnsi" w:cstheme="minorHAnsi"/>
        </w:rPr>
        <w:t xml:space="preserve">Определения и сокращения </w:t>
      </w:r>
      <w:r w:rsidR="0090440D" w:rsidRPr="0090440D">
        <w:rPr>
          <w:rFonts w:asciiTheme="minorHAnsi" w:hAnsiTheme="minorHAnsi" w:cstheme="minorHAnsi"/>
        </w:rPr>
        <w:t>Модуля</w:t>
      </w:r>
      <w:r w:rsidRPr="0090440D">
        <w:rPr>
          <w:rFonts w:asciiTheme="minorHAnsi" w:hAnsiTheme="minorHAnsi" w:cstheme="minorHAnsi"/>
        </w:rPr>
        <w:t xml:space="preserve"> представлены в </w:t>
      </w:r>
      <w:r w:rsidRPr="0090440D">
        <w:rPr>
          <w:rFonts w:asciiTheme="minorHAnsi" w:hAnsiTheme="minorHAnsi" w:cstheme="minorHAnsi"/>
        </w:rPr>
        <w:fldChar w:fldCharType="begin"/>
      </w:r>
      <w:r w:rsidRPr="0090440D">
        <w:rPr>
          <w:rFonts w:asciiTheme="minorHAnsi" w:hAnsiTheme="minorHAnsi" w:cstheme="minorHAnsi"/>
        </w:rPr>
        <w:instrText xml:space="preserve"> REF _Ref117592003 \h  \* MERGEFORMAT </w:instrText>
      </w:r>
      <w:r w:rsidRPr="0090440D">
        <w:rPr>
          <w:rFonts w:asciiTheme="minorHAnsi" w:hAnsiTheme="minorHAnsi" w:cstheme="minorHAnsi"/>
        </w:rPr>
      </w:r>
      <w:r w:rsidRPr="0090440D">
        <w:rPr>
          <w:rFonts w:asciiTheme="minorHAnsi" w:hAnsiTheme="minorHAnsi" w:cstheme="minorHAnsi"/>
        </w:rPr>
        <w:fldChar w:fldCharType="separate"/>
      </w:r>
      <w:r w:rsidRPr="0090440D">
        <w:rPr>
          <w:rFonts w:asciiTheme="minorHAnsi" w:hAnsiTheme="minorHAnsi" w:cstheme="minorHAnsi"/>
        </w:rPr>
        <w:t>таблице 1</w:t>
      </w:r>
      <w:r w:rsidRPr="0090440D">
        <w:rPr>
          <w:rFonts w:asciiTheme="minorHAnsi" w:hAnsiTheme="minorHAnsi" w:cstheme="minorHAnsi"/>
        </w:rPr>
        <w:fldChar w:fldCharType="end"/>
      </w:r>
      <w:r w:rsidRPr="0090440D">
        <w:rPr>
          <w:rFonts w:asciiTheme="minorHAnsi" w:hAnsiTheme="minorHAnsi" w:cstheme="minorHAnsi"/>
        </w:rPr>
        <w:t>.</w:t>
      </w:r>
    </w:p>
    <w:p w14:paraId="20FEEEC4" w14:textId="2A57F3ED" w:rsidR="00C035D5" w:rsidRPr="0090440D" w:rsidRDefault="001A1E8E">
      <w:pPr>
        <w:pStyle w:val="af9"/>
        <w:keepNext/>
        <w:rPr>
          <w:rFonts w:hint="eastAsia"/>
        </w:rPr>
      </w:pPr>
      <w:bookmarkStart w:id="0" w:name="_Ref117592003"/>
      <w:r>
        <w:rPr>
          <w:rFonts w:hint="eastAsia"/>
        </w:rPr>
        <w:t>Таблица</w:t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</w:instrText>
      </w:r>
      <w:r>
        <w:rPr>
          <w:rFonts w:hint="eastAsia"/>
        </w:rPr>
        <w:instrText>Таблица</w:instrText>
      </w:r>
      <w:r>
        <w:rPr>
          <w:rFonts w:hint="eastAsia"/>
        </w:rPr>
        <w:instrText xml:space="preserve"> \* ARABIC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bookmarkEnd w:id="0"/>
      <w:r>
        <w:t xml:space="preserve">. Определения и сокращения </w:t>
      </w:r>
      <w:r w:rsidR="0090440D">
        <w:t>Модуля</w:t>
      </w: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314"/>
      </w:tblGrid>
      <w:tr w:rsidR="00C035D5" w:rsidRPr="005B7F17" w14:paraId="456AE05D" w14:textId="77777777">
        <w:trPr>
          <w:jc w:val="center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8980" w14:textId="77777777" w:rsidR="00C035D5" w:rsidRPr="005B7F17" w:rsidRDefault="001A1E8E">
            <w:pPr>
              <w:rPr>
                <w:rFonts w:asciiTheme="minorHAnsi" w:eastAsiaTheme="majorEastAsia" w:hAnsiTheme="minorHAnsi" w:cstheme="minorHAnsi"/>
                <w:b/>
                <w:sz w:val="22"/>
                <w:szCs w:val="22"/>
              </w:rPr>
            </w:pPr>
            <w:r w:rsidRPr="005B7F17">
              <w:rPr>
                <w:rFonts w:asciiTheme="minorHAnsi" w:eastAsiaTheme="majorEastAsia" w:hAnsiTheme="minorHAnsi" w:cstheme="minorHAnsi"/>
                <w:b/>
                <w:sz w:val="22"/>
                <w:szCs w:val="22"/>
              </w:rPr>
              <w:t>Термин/Сокращение</w:t>
            </w:r>
          </w:p>
        </w:tc>
        <w:tc>
          <w:tcPr>
            <w:tcW w:w="6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EB75" w14:textId="77777777" w:rsidR="00C035D5" w:rsidRPr="005B7F17" w:rsidRDefault="001A1E8E">
            <w:pPr>
              <w:rPr>
                <w:rFonts w:asciiTheme="minorHAnsi" w:eastAsiaTheme="majorEastAsia" w:hAnsiTheme="minorHAnsi" w:cstheme="minorHAnsi"/>
                <w:b/>
                <w:sz w:val="22"/>
                <w:szCs w:val="22"/>
              </w:rPr>
            </w:pPr>
            <w:r w:rsidRPr="005B7F17">
              <w:rPr>
                <w:rFonts w:asciiTheme="minorHAnsi" w:eastAsiaTheme="majorEastAsia" w:hAnsiTheme="minorHAnsi" w:cstheme="minorHAnsi"/>
                <w:b/>
                <w:sz w:val="22"/>
                <w:szCs w:val="22"/>
              </w:rPr>
              <w:t>Определение</w:t>
            </w:r>
          </w:p>
        </w:tc>
      </w:tr>
      <w:tr w:rsidR="00C035D5" w:rsidRPr="005B7F17" w14:paraId="69417643" w14:textId="77777777">
        <w:trPr>
          <w:jc w:val="center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291A" w14:textId="25C764C8" w:rsidR="00C035D5" w:rsidRPr="005B7F17" w:rsidRDefault="005B7F17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</w:pPr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</w:rPr>
              <w:t>Аналитическая</w:t>
            </w:r>
            <w:r w:rsidRPr="00050A02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Б</w:t>
            </w:r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</w:rPr>
              <w:t>аза</w:t>
            </w:r>
            <w:r w:rsidRPr="00050A02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Д</w:t>
            </w:r>
            <w:proofErr w:type="spellStart"/>
            <w:r w:rsidR="001A1E8E" w:rsidRPr="005B7F17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>анных</w:t>
            </w:r>
            <w:proofErr w:type="spellEnd"/>
            <w:r w:rsidR="001A1E8E" w:rsidRPr="005B7F17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1A1E8E" w:rsidRPr="005B7F17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>англ</w:t>
            </w:r>
            <w:proofErr w:type="spellEnd"/>
            <w:r w:rsidR="001A1E8E" w:rsidRPr="005B7F17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>. Content Repository, Data Warehouse, DWH)</w:t>
            </w:r>
          </w:p>
        </w:tc>
        <w:tc>
          <w:tcPr>
            <w:tcW w:w="6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91B3" w14:textId="77777777" w:rsidR="00C035D5" w:rsidRPr="005B7F17" w:rsidRDefault="001A1E8E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Предметно-ориентированная информационная база данных, сочетающая в себе функции системы управления версиями, поисковой машины и СУБД </w:t>
            </w:r>
          </w:p>
        </w:tc>
      </w:tr>
      <w:tr w:rsidR="00C035D5" w:rsidRPr="005B7F17" w14:paraId="2B2AFD91" w14:textId="77777777">
        <w:trPr>
          <w:jc w:val="center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2DA75" w14:textId="480BB21E" w:rsidR="00C035D5" w:rsidRPr="005B7F17" w:rsidRDefault="005B7F17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</w:pPr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База данных </w:t>
            </w:r>
            <w:proofErr w:type="spellStart"/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>ViQube</w:t>
            </w:r>
            <w:proofErr w:type="spellEnd"/>
          </w:p>
        </w:tc>
        <w:tc>
          <w:tcPr>
            <w:tcW w:w="6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867B" w14:textId="08F1B43F" w:rsidR="00C035D5" w:rsidRPr="005B7F17" w:rsidRDefault="005B7F17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Собственная база данных платформы </w:t>
            </w:r>
            <w:proofErr w:type="spellStart"/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>Visiology</w:t>
            </w:r>
            <w:proofErr w:type="spellEnd"/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</w:rPr>
              <w:t>, предназначенная для ускорения обработки аналитических запросов.</w:t>
            </w:r>
          </w:p>
        </w:tc>
      </w:tr>
      <w:tr w:rsidR="00C035D5" w:rsidRPr="0090440D" w14:paraId="6D142F46" w14:textId="77777777">
        <w:trPr>
          <w:jc w:val="center"/>
        </w:trPr>
        <w:tc>
          <w:tcPr>
            <w:tcW w:w="3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7832" w14:textId="2AFDA718" w:rsidR="00C035D5" w:rsidRPr="005B7F17" w:rsidRDefault="005B7F17">
            <w:pPr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</w:pPr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>Smart Forms</w:t>
            </w:r>
          </w:p>
        </w:tc>
        <w:tc>
          <w:tcPr>
            <w:tcW w:w="63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EBCE" w14:textId="65003E81" w:rsidR="00C035D5" w:rsidRPr="005B7F17" w:rsidRDefault="005B7F17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Модуль платформы </w:t>
            </w:r>
            <w:proofErr w:type="spellStart"/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  <w:lang w:val="en-US"/>
              </w:rPr>
              <w:t>Visiology</w:t>
            </w:r>
            <w:proofErr w:type="spellEnd"/>
            <w:r w:rsidRPr="005B7F17">
              <w:rPr>
                <w:rFonts w:asciiTheme="minorHAnsi" w:eastAsiaTheme="majorEastAsia" w:hAnsiTheme="minorHAnsi" w:cstheme="minorHAnsi"/>
                <w:sz w:val="22"/>
                <w:szCs w:val="22"/>
              </w:rPr>
              <w:t xml:space="preserve"> предназначен для сбора, консолидации и согласования отчетных данных</w:t>
            </w:r>
          </w:p>
        </w:tc>
      </w:tr>
    </w:tbl>
    <w:p w14:paraId="5B4D3F0A" w14:textId="77777777" w:rsidR="00C035D5" w:rsidRDefault="001A1E8E">
      <w:pPr>
        <w:pStyle w:val="1"/>
      </w:pPr>
      <w:r>
        <w:t>Архитектура решения</w:t>
      </w:r>
    </w:p>
    <w:p w14:paraId="3D785C3E" w14:textId="77777777" w:rsidR="00C035D5" w:rsidRDefault="001A1E8E">
      <w:pPr>
        <w:pStyle w:val="2"/>
      </w:pPr>
      <w:r>
        <w:t>Состав компонент</w:t>
      </w:r>
    </w:p>
    <w:p w14:paraId="4D7788CB" w14:textId="28BEA7AD" w:rsidR="00C035D5" w:rsidRPr="00050A02" w:rsidRDefault="00255C66" w:rsidP="00050A02">
      <w:pPr>
        <w:spacing w:line="360" w:lineRule="auto"/>
        <w:rPr>
          <w:rFonts w:asciiTheme="minorHAnsi" w:hAnsiTheme="minorHAnsi" w:cstheme="minorHAnsi"/>
          <w:sz w:val="22"/>
          <w:szCs w:val="21"/>
        </w:rPr>
      </w:pPr>
      <w:r w:rsidRPr="00050A02">
        <w:rPr>
          <w:rFonts w:asciiTheme="minorHAnsi" w:hAnsiTheme="minorHAnsi" w:cstheme="minorHAnsi"/>
          <w:sz w:val="22"/>
          <w:szCs w:val="21"/>
        </w:rPr>
        <w:t>Модуль</w:t>
      </w:r>
      <w:r w:rsidR="001A1E8E" w:rsidRPr="00050A02">
        <w:rPr>
          <w:rFonts w:asciiTheme="minorHAnsi" w:hAnsiTheme="minorHAnsi" w:cstheme="minorHAnsi"/>
          <w:sz w:val="22"/>
          <w:szCs w:val="21"/>
        </w:rPr>
        <w:t xml:space="preserve"> включает в себя следующие </w:t>
      </w:r>
      <w:r w:rsidRPr="00050A02">
        <w:rPr>
          <w:rFonts w:asciiTheme="minorHAnsi" w:hAnsiTheme="minorHAnsi" w:cstheme="minorHAnsi"/>
          <w:sz w:val="22"/>
          <w:szCs w:val="21"/>
        </w:rPr>
        <w:t>разделы</w:t>
      </w:r>
      <w:r w:rsidR="001A1E8E" w:rsidRPr="00050A02">
        <w:rPr>
          <w:rFonts w:asciiTheme="minorHAnsi" w:hAnsiTheme="minorHAnsi" w:cstheme="minorHAnsi"/>
          <w:sz w:val="22"/>
          <w:szCs w:val="21"/>
        </w:rPr>
        <w:t>:</w:t>
      </w:r>
    </w:p>
    <w:p w14:paraId="0A8DD36C" w14:textId="53114908" w:rsidR="00255C66" w:rsidRPr="00050A02" w:rsidRDefault="00255C66" w:rsidP="00050A02">
      <w:pPr>
        <w:pStyle w:val="13"/>
        <w:numPr>
          <w:ilvl w:val="0"/>
          <w:numId w:val="5"/>
        </w:numPr>
        <w:spacing w:line="360" w:lineRule="auto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Загрузочный модуль. </w:t>
      </w:r>
    </w:p>
    <w:p w14:paraId="7DF48536" w14:textId="2B4107C8" w:rsidR="00255C66" w:rsidRPr="00050A02" w:rsidRDefault="00255C66" w:rsidP="00050A02">
      <w:pPr>
        <w:pStyle w:val="13"/>
        <w:numPr>
          <w:ilvl w:val="0"/>
          <w:numId w:val="5"/>
        </w:numPr>
        <w:spacing w:line="360" w:lineRule="auto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Модуль мониторинга и анализа.</w:t>
      </w:r>
    </w:p>
    <w:p w14:paraId="5D334B9E" w14:textId="77777777" w:rsidR="00C035D5" w:rsidRDefault="00C035D5">
      <w:pPr>
        <w:pStyle w:val="3"/>
      </w:pPr>
    </w:p>
    <w:p w14:paraId="13E8CF02" w14:textId="2FB86D59" w:rsidR="00C035D5" w:rsidRDefault="00255C66">
      <w:pPr>
        <w:pStyle w:val="3"/>
      </w:pPr>
      <w:r>
        <w:t>Загрузочный модуль</w:t>
      </w:r>
    </w:p>
    <w:p w14:paraId="63DEEBDA" w14:textId="77777777" w:rsidR="00050A02" w:rsidRPr="00050A02" w:rsidRDefault="00050A02" w:rsidP="00050A02">
      <w:pPr>
        <w:pStyle w:val="5250"/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Модуль загрузки предназначен для получения данных из различных информационных систем и дальнейшей их интеграции и распределения в соответствующие витрины в БД. </w:t>
      </w:r>
    </w:p>
    <w:p w14:paraId="7A0AE382" w14:textId="5CEFB0F3" w:rsidR="00050A02" w:rsidRPr="00050A02" w:rsidRDefault="00050A02" w:rsidP="00050A02">
      <w:pPr>
        <w:pStyle w:val="aff0"/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В рамках проектной настройки модуля интеграции обеспеч</w:t>
      </w:r>
      <w:r w:rsidR="00E97806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ивается</w:t>
      </w: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 автоматическая загрузка данных информационных систем или внутренних баз данных Заказчика, либо возможность загрузки данных посредством заполнения специально разработанных форм или загрузки документов в формате офисных приложений.</w:t>
      </w:r>
    </w:p>
    <w:p w14:paraId="0EC6DFDA" w14:textId="72643D2E" w:rsidR="00050A02" w:rsidRPr="00050A02" w:rsidRDefault="00050A02" w:rsidP="00050A02">
      <w:pPr>
        <w:pStyle w:val="aff0"/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В рамках модуля реализована функциональность, позволяющая получать данные по каждому из обследуемых показателей в динамике.</w:t>
      </w:r>
    </w:p>
    <w:p w14:paraId="50A4A0FA" w14:textId="77777777" w:rsidR="00C035D5" w:rsidRDefault="00C035D5">
      <w:pPr>
        <w:rPr>
          <w:rFonts w:asciiTheme="minorHAnsi" w:hAnsiTheme="minorHAnsi" w:cstheme="minorHAnsi"/>
        </w:rPr>
      </w:pPr>
    </w:p>
    <w:p w14:paraId="56C06A84" w14:textId="20B18695" w:rsidR="00C035D5" w:rsidRDefault="00255C66">
      <w:pPr>
        <w:pStyle w:val="3"/>
      </w:pPr>
      <w:r>
        <w:t>Модуль мониторинга и анализа</w:t>
      </w:r>
    </w:p>
    <w:p w14:paraId="3D7A57A7" w14:textId="212CD087" w:rsidR="00050A02" w:rsidRDefault="00050A02" w:rsidP="00050A02">
      <w:pPr>
        <w:pStyle w:val="1517"/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Модуль состоит из одного раздела, где собраны информационные панели по разным показателям, а также содержится обобщенное сводное представление всех показателей.</w:t>
      </w:r>
    </w:p>
    <w:p w14:paraId="4F488BEE" w14:textId="5905483D" w:rsidR="007E108A" w:rsidRDefault="007E108A" w:rsidP="00050A02">
      <w:pPr>
        <w:pStyle w:val="1517"/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Раздел содержит информационные панели по следующим группам:</w:t>
      </w:r>
    </w:p>
    <w:p w14:paraId="3AB11E95" w14:textId="121C130B" w:rsidR="007E108A" w:rsidRDefault="007E108A" w:rsidP="00837D08">
      <w:pPr>
        <w:pStyle w:val="1517"/>
        <w:numPr>
          <w:ilvl w:val="0"/>
          <w:numId w:val="7"/>
        </w:numPr>
        <w:spacing w:before="0" w:beforeAutospacing="0" w:after="0" w:afterAutospacing="0" w:line="360" w:lineRule="auto"/>
        <w:ind w:left="714" w:hanging="357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Оперативные сводки.</w:t>
      </w:r>
    </w:p>
    <w:p w14:paraId="5A134E1C" w14:textId="1B4A78B6" w:rsidR="007E108A" w:rsidRDefault="007E108A" w:rsidP="00837D08">
      <w:pPr>
        <w:pStyle w:val="1517"/>
        <w:numPr>
          <w:ilvl w:val="0"/>
          <w:numId w:val="7"/>
        </w:numPr>
        <w:spacing w:before="0" w:beforeAutospacing="0" w:after="0" w:afterAutospacing="0" w:line="360" w:lineRule="auto"/>
        <w:ind w:left="714" w:hanging="357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Карточки обращений в экстренную/диспетчерскую службу.</w:t>
      </w:r>
    </w:p>
    <w:p w14:paraId="13058D53" w14:textId="0A8C04ED" w:rsidR="007E108A" w:rsidRDefault="007E108A" w:rsidP="00837D08">
      <w:pPr>
        <w:pStyle w:val="1517"/>
        <w:numPr>
          <w:ilvl w:val="0"/>
          <w:numId w:val="7"/>
        </w:numPr>
        <w:spacing w:before="0" w:beforeAutospacing="0" w:after="0" w:afterAutospacing="0" w:line="360" w:lineRule="auto"/>
        <w:ind w:left="714" w:hanging="357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Отчет об эксплуатации экстренной/диспетчерской службы.</w:t>
      </w:r>
    </w:p>
    <w:p w14:paraId="1E2FC36D" w14:textId="77777777" w:rsidR="00E97806" w:rsidRPr="00E97806" w:rsidRDefault="00E97806" w:rsidP="00837D08">
      <w:pPr>
        <w:pStyle w:val="13"/>
        <w:numPr>
          <w:ilvl w:val="0"/>
          <w:numId w:val="7"/>
        </w:numPr>
        <w:spacing w:line="360" w:lineRule="auto"/>
        <w:ind w:left="714" w:hanging="357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E97806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Анализ электоральных предпочтений и общественного мнения.</w:t>
      </w:r>
    </w:p>
    <w:p w14:paraId="2968F581" w14:textId="22D06704" w:rsidR="00E97806" w:rsidRPr="00E97806" w:rsidRDefault="00E97806" w:rsidP="00837D08">
      <w:pPr>
        <w:pStyle w:val="13"/>
        <w:numPr>
          <w:ilvl w:val="0"/>
          <w:numId w:val="7"/>
        </w:numPr>
        <w:spacing w:line="360" w:lineRule="auto"/>
        <w:ind w:left="714" w:hanging="357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E97806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Анализ обращений граждан в разрезе тематик.</w:t>
      </w:r>
    </w:p>
    <w:p w14:paraId="4EF94D76" w14:textId="77777777" w:rsidR="00E97806" w:rsidRPr="00E97806" w:rsidRDefault="00E97806" w:rsidP="00837D08">
      <w:pPr>
        <w:pStyle w:val="13"/>
        <w:numPr>
          <w:ilvl w:val="0"/>
          <w:numId w:val="7"/>
        </w:numPr>
        <w:spacing w:line="360" w:lineRule="auto"/>
        <w:ind w:left="714" w:hanging="357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E97806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Программы и проекты.</w:t>
      </w:r>
    </w:p>
    <w:p w14:paraId="4D1D8168" w14:textId="2FEADFB8" w:rsidR="00E97806" w:rsidRPr="00E97806" w:rsidRDefault="00E97806" w:rsidP="00837D08">
      <w:pPr>
        <w:pStyle w:val="13"/>
        <w:numPr>
          <w:ilvl w:val="0"/>
          <w:numId w:val="7"/>
        </w:numPr>
        <w:spacing w:line="360" w:lineRule="auto"/>
        <w:ind w:left="714" w:hanging="357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E97806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Достижение плановых значений показателей.</w:t>
      </w:r>
    </w:p>
    <w:p w14:paraId="7FFA4EF1" w14:textId="49AFCE9F" w:rsidR="00E97806" w:rsidRPr="00E97806" w:rsidRDefault="00E97806" w:rsidP="00837D08">
      <w:pPr>
        <w:pStyle w:val="13"/>
        <w:numPr>
          <w:ilvl w:val="0"/>
          <w:numId w:val="7"/>
        </w:numPr>
        <w:spacing w:line="360" w:lineRule="auto"/>
        <w:ind w:left="714" w:hanging="357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E97806">
        <w:rPr>
          <w:rFonts w:asciiTheme="minorHAnsi" w:eastAsia="NSimSun" w:hAnsiTheme="minorHAnsi" w:cstheme="minorHAnsi"/>
          <w:sz w:val="22"/>
          <w:szCs w:val="21"/>
          <w:lang w:eastAsia="zh-CN" w:bidi="hi-IN"/>
        </w:rPr>
        <w:lastRenderedPageBreak/>
        <w:t>Мониторинг объектов капитального строительства.</w:t>
      </w:r>
    </w:p>
    <w:p w14:paraId="04B01B6E" w14:textId="77777777" w:rsidR="00837D08" w:rsidRPr="00837D08" w:rsidRDefault="00837D08" w:rsidP="00837D08">
      <w:pPr>
        <w:pStyle w:val="13"/>
        <w:numPr>
          <w:ilvl w:val="0"/>
          <w:numId w:val="7"/>
        </w:numPr>
        <w:spacing w:line="360" w:lineRule="auto"/>
        <w:ind w:left="714" w:hanging="357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837D08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Контроль исполнения поручений.</w:t>
      </w:r>
    </w:p>
    <w:p w14:paraId="2F486485" w14:textId="77777777" w:rsidR="00C035D5" w:rsidRDefault="001A1E8E">
      <w:pPr>
        <w:pStyle w:val="2"/>
        <w:rPr>
          <w:rFonts w:asciiTheme="minorHAnsi" w:hAnsiTheme="minorHAnsi" w:cstheme="minorHAnsi"/>
        </w:rPr>
      </w:pPr>
      <w:r>
        <w:t>Основные взаимодействия</w:t>
      </w:r>
    </w:p>
    <w:p w14:paraId="07450DC6" w14:textId="77777777" w:rsidR="00C035D5" w:rsidRPr="00050A02" w:rsidRDefault="001A1E8E" w:rsidP="00050A02">
      <w:pPr>
        <w:pStyle w:val="1517"/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На </w:t>
      </w: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fldChar w:fldCharType="begin"/>
      </w: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instrText xml:space="preserve"> REF _Ref117612101 \h  \* MERGEFORMAT </w:instrText>
      </w: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</w: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fldChar w:fldCharType="separate"/>
      </w: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рисунке 1</w:t>
      </w: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fldChar w:fldCharType="end"/>
      </w: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 представлена схема решения и основные взаимодействия между его частями и внешними системами:</w:t>
      </w:r>
    </w:p>
    <w:p w14:paraId="7F2E1508" w14:textId="09E3A27F" w:rsidR="00C035D5" w:rsidRPr="00050A02" w:rsidRDefault="00CD4495" w:rsidP="00050A02">
      <w:pPr>
        <w:pStyle w:val="1517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Сбор и преобразование данных из различных источников</w:t>
      </w:r>
      <w:r w:rsidR="001A1E8E"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;</w:t>
      </w:r>
    </w:p>
    <w:p w14:paraId="25E9C546" w14:textId="07137F93" w:rsidR="00C035D5" w:rsidRPr="00050A02" w:rsidRDefault="00CD4495" w:rsidP="00050A02">
      <w:pPr>
        <w:pStyle w:val="1517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Ручной ввод данных в формы ввода Smart Forms</w:t>
      </w:r>
      <w:r w:rsidR="001A1E8E"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;</w:t>
      </w:r>
    </w:p>
    <w:p w14:paraId="1441E187" w14:textId="008F3B3D" w:rsidR="00C035D5" w:rsidRPr="00050A02" w:rsidRDefault="00CD4495" w:rsidP="00050A02">
      <w:pPr>
        <w:pStyle w:val="1517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Передача данных ручного ввода в аналитическую базу данных для преобразования и обогащения данных</w:t>
      </w:r>
      <w:r w:rsidR="001A1E8E"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;</w:t>
      </w:r>
    </w:p>
    <w:p w14:paraId="3E75BC61" w14:textId="775267F3" w:rsidR="00C035D5" w:rsidRPr="00050A02" w:rsidRDefault="00CD4495" w:rsidP="00050A02">
      <w:pPr>
        <w:pStyle w:val="1517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Передача данных ручного ввода Smart Forms в базу данных </w:t>
      </w:r>
      <w:proofErr w:type="spellStart"/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ViQube</w:t>
      </w:r>
      <w:proofErr w:type="spellEnd"/>
      <w:r w:rsidR="001A1E8E"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;</w:t>
      </w:r>
    </w:p>
    <w:p w14:paraId="45C8A1E4" w14:textId="272C52BE" w:rsidR="00C035D5" w:rsidRPr="00050A02" w:rsidRDefault="00CD4495" w:rsidP="00050A02">
      <w:pPr>
        <w:pStyle w:val="1517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Загрузка данных из аналитической базы данных в базу данных </w:t>
      </w:r>
      <w:proofErr w:type="spellStart"/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ViQube</w:t>
      </w:r>
      <w:proofErr w:type="spellEnd"/>
      <w:r w:rsidR="001A1E8E"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;</w:t>
      </w:r>
    </w:p>
    <w:p w14:paraId="3CF77AB3" w14:textId="73E42532" w:rsidR="00C035D5" w:rsidRPr="00050A02" w:rsidRDefault="00CD4495" w:rsidP="00050A02">
      <w:pPr>
        <w:pStyle w:val="1517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Передача группированных и структурированных данных из базы данных </w:t>
      </w:r>
      <w:proofErr w:type="spellStart"/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ViQube</w:t>
      </w:r>
      <w:proofErr w:type="spellEnd"/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 на различные разделы блока визуализации данных</w:t>
      </w:r>
      <w:r w:rsidR="001A1E8E"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;</w:t>
      </w:r>
    </w:p>
    <w:p w14:paraId="7D2AFAD1" w14:textId="1BFB7FF0" w:rsidR="00C035D5" w:rsidRPr="00050A02" w:rsidRDefault="00CD4495" w:rsidP="00050A02">
      <w:pPr>
        <w:pStyle w:val="1517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Передача группированных и структурированных данных из базы данных </w:t>
      </w:r>
      <w:proofErr w:type="spellStart"/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ViQube</w:t>
      </w:r>
      <w:proofErr w:type="spellEnd"/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 в настраиваемые регламентные отчеты</w:t>
      </w:r>
      <w:r w:rsidR="001A1E8E"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;</w:t>
      </w:r>
    </w:p>
    <w:p w14:paraId="74E5234D" w14:textId="60A9F02D" w:rsidR="00C035D5" w:rsidRPr="00050A02" w:rsidRDefault="00CD4495" w:rsidP="00050A02">
      <w:pPr>
        <w:pStyle w:val="1517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eastAsia="NSimSun" w:hAnsiTheme="minorHAnsi" w:cstheme="minorHAnsi"/>
          <w:sz w:val="22"/>
          <w:szCs w:val="21"/>
          <w:lang w:eastAsia="zh-CN" w:bidi="hi-IN"/>
        </w:rPr>
      </w:pPr>
      <w:r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Взаимодействие</w:t>
      </w:r>
      <w:r w:rsidR="005B7F17"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 xml:space="preserve"> Пользователя с блоками визуализации данных и регламентными отчетами, настройка срезов данных, аналитика данных</w:t>
      </w:r>
      <w:r w:rsidR="001A1E8E" w:rsidRPr="00050A02">
        <w:rPr>
          <w:rFonts w:asciiTheme="minorHAnsi" w:eastAsia="NSimSun" w:hAnsiTheme="minorHAnsi" w:cstheme="minorHAnsi"/>
          <w:sz w:val="22"/>
          <w:szCs w:val="21"/>
          <w:lang w:eastAsia="zh-CN" w:bidi="hi-IN"/>
        </w:rPr>
        <w:t>;</w:t>
      </w:r>
    </w:p>
    <w:p w14:paraId="43AA821A" w14:textId="4A442305" w:rsidR="00C035D5" w:rsidRDefault="00C035D5">
      <w:pPr>
        <w:pStyle w:val="afa"/>
        <w:rPr>
          <w:rFonts w:asciiTheme="minorHAnsi" w:hAnsiTheme="minorHAnsi" w:cstheme="minorHAnsi"/>
        </w:rPr>
      </w:pPr>
    </w:p>
    <w:p w14:paraId="638C41F8" w14:textId="486181D7" w:rsidR="00837D08" w:rsidRDefault="00837D08" w:rsidP="00837D08">
      <w:pPr>
        <w:pStyle w:val="aff0"/>
        <w:ind w:left="-567"/>
      </w:pPr>
      <w:r>
        <w:rPr>
          <w:noProof/>
        </w:rPr>
        <w:drawing>
          <wp:inline distT="0" distB="0" distL="0" distR="0" wp14:anchorId="1DB27DAE" wp14:editId="29FA4F6C">
            <wp:extent cx="7088995" cy="20065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54" cy="200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3D098" w14:textId="4B2CC07E" w:rsidR="00C035D5" w:rsidRDefault="001A1E8E">
      <w:pPr>
        <w:pStyle w:val="af9"/>
        <w:rPr>
          <w:rFonts w:hint="eastAsia"/>
        </w:rPr>
      </w:pPr>
      <w:bookmarkStart w:id="1" w:name="_Ref117612101"/>
      <w:r>
        <w:rPr>
          <w:rFonts w:hint="eastAsia"/>
        </w:rPr>
        <w:t>Рисунок</w:t>
      </w:r>
      <w:r>
        <w:rPr>
          <w:rFonts w:hint="eastAsia"/>
        </w:rPr>
        <w:t xml:space="preserve">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</w:instrText>
      </w:r>
      <w:r>
        <w:rPr>
          <w:rFonts w:hint="eastAsia"/>
        </w:rPr>
        <w:instrText>Рисунок</w:instrText>
      </w:r>
      <w:r>
        <w:rPr>
          <w:rFonts w:hint="eastAsia"/>
        </w:rPr>
        <w:instrText xml:space="preserve"> \* ARABIC </w:instrText>
      </w:r>
      <w:r>
        <w:rPr>
          <w:rFonts w:hint="eastAsia"/>
        </w:rPr>
        <w:fldChar w:fldCharType="separate"/>
      </w:r>
      <w:r>
        <w:rPr>
          <w:rFonts w:hint="eastAsia"/>
        </w:rPr>
        <w:t>1</w:t>
      </w:r>
      <w:r>
        <w:rPr>
          <w:rFonts w:hint="eastAsia"/>
        </w:rPr>
        <w:fldChar w:fldCharType="end"/>
      </w:r>
      <w:bookmarkEnd w:id="1"/>
      <w:r>
        <w:t>. Архитектура решения</w:t>
      </w:r>
    </w:p>
    <w:p w14:paraId="0EE18AE7" w14:textId="7D9A6D52" w:rsidR="00CD4495" w:rsidRDefault="00CD4495">
      <w:pPr>
        <w:pStyle w:val="af9"/>
        <w:rPr>
          <w:rFonts w:hint="eastAsia"/>
        </w:rPr>
      </w:pPr>
    </w:p>
    <w:p w14:paraId="2860E5D7" w14:textId="6BC319D6" w:rsidR="00CD4495" w:rsidRDefault="00CD4495">
      <w:pPr>
        <w:pStyle w:val="af9"/>
        <w:rPr>
          <w:rFonts w:asciiTheme="minorHAnsi" w:hAnsiTheme="minorHAnsi" w:cstheme="minorHAnsi"/>
          <w:sz w:val="22"/>
        </w:rPr>
      </w:pPr>
    </w:p>
    <w:sectPr w:rsidR="00CD449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E9910" w14:textId="77777777" w:rsidR="00D45479" w:rsidRDefault="00D45479">
      <w:pPr>
        <w:rPr>
          <w:rFonts w:hint="eastAsia"/>
        </w:rPr>
      </w:pPr>
      <w:r>
        <w:separator/>
      </w:r>
    </w:p>
  </w:endnote>
  <w:endnote w:type="continuationSeparator" w:id="0">
    <w:p w14:paraId="649061F9" w14:textId="77777777" w:rsidR="00D45479" w:rsidRDefault="00D454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7080E" w14:textId="77777777" w:rsidR="00D45479" w:rsidRDefault="00D4547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E08DBE0" w14:textId="77777777" w:rsidR="00D45479" w:rsidRDefault="00D454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8AF"/>
    <w:multiLevelType w:val="hybridMultilevel"/>
    <w:tmpl w:val="F65EF848"/>
    <w:lvl w:ilvl="0" w:tplc="75CA675C">
      <w:start w:val="1"/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98022BE2">
      <w:start w:val="1"/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D5B639EA">
      <w:start w:val="1"/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30602F90">
      <w:start w:val="1"/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732DFCC">
      <w:start w:val="1"/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41E0911C">
      <w:start w:val="1"/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85C0975E">
      <w:start w:val="1"/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6CD470FC">
      <w:start w:val="1"/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CDD62884">
      <w:start w:val="1"/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ED50800"/>
    <w:multiLevelType w:val="hybridMultilevel"/>
    <w:tmpl w:val="2F00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A5326"/>
    <w:multiLevelType w:val="hybridMultilevel"/>
    <w:tmpl w:val="BBCCF8B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6D0A6DC9"/>
    <w:multiLevelType w:val="hybridMultilevel"/>
    <w:tmpl w:val="096CCAF8"/>
    <w:lvl w:ilvl="0" w:tplc="0994F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CC5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EC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C6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87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CD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07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B8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FE6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0335E"/>
    <w:multiLevelType w:val="hybridMultilevel"/>
    <w:tmpl w:val="A9B2B136"/>
    <w:lvl w:ilvl="0" w:tplc="D7683C54">
      <w:start w:val="1"/>
      <w:numFmt w:val="decimal"/>
      <w:lvlText w:val="%1."/>
      <w:lvlJc w:val="left"/>
      <w:pPr>
        <w:ind w:left="720" w:hanging="360"/>
      </w:pPr>
    </w:lvl>
    <w:lvl w:ilvl="1" w:tplc="DE5AB57E">
      <w:start w:val="1"/>
      <w:numFmt w:val="lowerLetter"/>
      <w:lvlText w:val="%2."/>
      <w:lvlJc w:val="left"/>
      <w:pPr>
        <w:ind w:left="1440" w:hanging="360"/>
      </w:pPr>
    </w:lvl>
    <w:lvl w:ilvl="2" w:tplc="15BE717A">
      <w:start w:val="1"/>
      <w:numFmt w:val="lowerRoman"/>
      <w:lvlText w:val="%3."/>
      <w:lvlJc w:val="right"/>
      <w:pPr>
        <w:ind w:left="2160" w:hanging="180"/>
      </w:pPr>
    </w:lvl>
    <w:lvl w:ilvl="3" w:tplc="BBFC2B7E">
      <w:start w:val="1"/>
      <w:numFmt w:val="decimal"/>
      <w:lvlText w:val="%4."/>
      <w:lvlJc w:val="left"/>
      <w:pPr>
        <w:ind w:left="2880" w:hanging="360"/>
      </w:pPr>
    </w:lvl>
    <w:lvl w:ilvl="4" w:tplc="0922BB74">
      <w:start w:val="1"/>
      <w:numFmt w:val="lowerLetter"/>
      <w:lvlText w:val="%5."/>
      <w:lvlJc w:val="left"/>
      <w:pPr>
        <w:ind w:left="3600" w:hanging="360"/>
      </w:pPr>
    </w:lvl>
    <w:lvl w:ilvl="5" w:tplc="E3EECEFC">
      <w:start w:val="1"/>
      <w:numFmt w:val="lowerRoman"/>
      <w:lvlText w:val="%6."/>
      <w:lvlJc w:val="right"/>
      <w:pPr>
        <w:ind w:left="4320" w:hanging="180"/>
      </w:pPr>
    </w:lvl>
    <w:lvl w:ilvl="6" w:tplc="19E822CA">
      <w:start w:val="1"/>
      <w:numFmt w:val="decimal"/>
      <w:lvlText w:val="%7."/>
      <w:lvlJc w:val="left"/>
      <w:pPr>
        <w:ind w:left="5040" w:hanging="360"/>
      </w:pPr>
    </w:lvl>
    <w:lvl w:ilvl="7" w:tplc="02CE0FD6">
      <w:start w:val="1"/>
      <w:numFmt w:val="lowerLetter"/>
      <w:lvlText w:val="%8."/>
      <w:lvlJc w:val="left"/>
      <w:pPr>
        <w:ind w:left="5760" w:hanging="360"/>
      </w:pPr>
    </w:lvl>
    <w:lvl w:ilvl="8" w:tplc="D9D68B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E2C61"/>
    <w:multiLevelType w:val="hybridMultilevel"/>
    <w:tmpl w:val="8DF09690"/>
    <w:lvl w:ilvl="0" w:tplc="A61A9FA4">
      <w:start w:val="1"/>
      <w:numFmt w:val="decimal"/>
      <w:lvlText w:val="%1."/>
      <w:lvlJc w:val="left"/>
      <w:pPr>
        <w:ind w:left="720" w:hanging="360"/>
      </w:pPr>
    </w:lvl>
    <w:lvl w:ilvl="1" w:tplc="00889E6C">
      <w:start w:val="1"/>
      <w:numFmt w:val="lowerLetter"/>
      <w:lvlText w:val="%2."/>
      <w:lvlJc w:val="left"/>
      <w:pPr>
        <w:ind w:left="1440" w:hanging="360"/>
      </w:pPr>
    </w:lvl>
    <w:lvl w:ilvl="2" w:tplc="FEF0EBD0">
      <w:start w:val="1"/>
      <w:numFmt w:val="lowerRoman"/>
      <w:lvlText w:val="%3."/>
      <w:lvlJc w:val="right"/>
      <w:pPr>
        <w:ind w:left="2160" w:hanging="180"/>
      </w:pPr>
    </w:lvl>
    <w:lvl w:ilvl="3" w:tplc="3468D2BC">
      <w:start w:val="1"/>
      <w:numFmt w:val="decimal"/>
      <w:lvlText w:val="%4."/>
      <w:lvlJc w:val="left"/>
      <w:pPr>
        <w:ind w:left="2880" w:hanging="360"/>
      </w:pPr>
    </w:lvl>
    <w:lvl w:ilvl="4" w:tplc="2F7644A2">
      <w:start w:val="1"/>
      <w:numFmt w:val="lowerLetter"/>
      <w:lvlText w:val="%5."/>
      <w:lvlJc w:val="left"/>
      <w:pPr>
        <w:ind w:left="3600" w:hanging="360"/>
      </w:pPr>
    </w:lvl>
    <w:lvl w:ilvl="5" w:tplc="8E3882BC">
      <w:start w:val="1"/>
      <w:numFmt w:val="lowerRoman"/>
      <w:lvlText w:val="%6."/>
      <w:lvlJc w:val="right"/>
      <w:pPr>
        <w:ind w:left="4320" w:hanging="180"/>
      </w:pPr>
    </w:lvl>
    <w:lvl w:ilvl="6" w:tplc="F8CE8346">
      <w:start w:val="1"/>
      <w:numFmt w:val="decimal"/>
      <w:lvlText w:val="%7."/>
      <w:lvlJc w:val="left"/>
      <w:pPr>
        <w:ind w:left="5040" w:hanging="360"/>
      </w:pPr>
    </w:lvl>
    <w:lvl w:ilvl="7" w:tplc="8200A148">
      <w:start w:val="1"/>
      <w:numFmt w:val="lowerLetter"/>
      <w:lvlText w:val="%8."/>
      <w:lvlJc w:val="left"/>
      <w:pPr>
        <w:ind w:left="5760" w:hanging="360"/>
      </w:pPr>
    </w:lvl>
    <w:lvl w:ilvl="8" w:tplc="B22AAA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74B78"/>
    <w:multiLevelType w:val="hybridMultilevel"/>
    <w:tmpl w:val="E242A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D5"/>
    <w:rsid w:val="00050A02"/>
    <w:rsid w:val="00104AC3"/>
    <w:rsid w:val="001A1E8E"/>
    <w:rsid w:val="00255C66"/>
    <w:rsid w:val="003D1019"/>
    <w:rsid w:val="005B7F17"/>
    <w:rsid w:val="007E108A"/>
    <w:rsid w:val="007F2000"/>
    <w:rsid w:val="00837D08"/>
    <w:rsid w:val="0090440D"/>
    <w:rsid w:val="00C035D5"/>
    <w:rsid w:val="00C31BD8"/>
    <w:rsid w:val="00CD4495"/>
    <w:rsid w:val="00D45479"/>
    <w:rsid w:val="00E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8FD3"/>
  <w15:docId w15:val="{E274E46D-A715-4F9C-ACB0-1F0286FD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2">
    <w:name w:val="heading 2"/>
    <w:basedOn w:val="Heading"/>
    <w:next w:val="Textbody"/>
    <w:link w:val="20"/>
    <w:pPr>
      <w:spacing w:before="200"/>
      <w:outlineLvl w:val="1"/>
    </w:pPr>
    <w:rPr>
      <w:rFonts w:asciiTheme="majorHAnsi" w:hAnsiTheme="majorHAnsi"/>
      <w:bCs/>
      <w:color w:val="2E74B5" w:themeColor="accent1" w:themeShade="BF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8">
    <w:name w:val="List"/>
    <w:basedOn w:val="Textbody"/>
  </w:style>
  <w:style w:type="paragraph" w:styleId="af9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szCs w:val="21"/>
    </w:rPr>
  </w:style>
  <w:style w:type="character" w:styleId="afb">
    <w:name w:val="annotation reference"/>
    <w:semiHidden/>
    <w:rPr>
      <w:sz w:val="16"/>
      <w:szCs w:val="16"/>
    </w:rPr>
  </w:style>
  <w:style w:type="paragraph" w:styleId="afc">
    <w:name w:val="annotation text"/>
    <w:basedOn w:val="a"/>
    <w:link w:val="afd"/>
    <w:rPr>
      <w:rFonts w:ascii="Times New Roman" w:eastAsia="Times New Roman" w:hAnsi="Times New Roman" w:cs="Arial"/>
      <w:sz w:val="20"/>
      <w:szCs w:val="20"/>
      <w:lang w:eastAsia="ru-RU" w:bidi="ar-SA"/>
    </w:rPr>
  </w:style>
  <w:style w:type="character" w:customStyle="1" w:styleId="afd">
    <w:name w:val="Текст примечания Знак"/>
    <w:basedOn w:val="a0"/>
    <w:link w:val="afc"/>
    <w:rPr>
      <w:rFonts w:ascii="Times New Roman" w:eastAsia="Times New Roman" w:hAnsi="Times New Roman" w:cs="Arial"/>
      <w:sz w:val="20"/>
      <w:szCs w:val="20"/>
      <w:lang w:eastAsia="ru-RU" w:bidi="ar-SA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hAnsi="Segoe UI"/>
      <w:sz w:val="18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/>
      <w:color w:val="1F4D78" w:themeColor="accent1" w:themeShade="7F"/>
      <w:szCs w:val="2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paragraph" w:customStyle="1" w:styleId="13">
    <w:name w:val="Обычный1"/>
    <w:uiPriority w:val="99"/>
    <w:rsid w:val="00255C66"/>
    <w:rPr>
      <w:rFonts w:ascii="Times New Roman" w:eastAsia="Times New Roman" w:hAnsi="Times New Roman" w:cs="Times New Roman"/>
      <w:lang w:eastAsia="ru-RU" w:bidi="ar-SA"/>
    </w:rPr>
  </w:style>
  <w:style w:type="character" w:customStyle="1" w:styleId="docdata">
    <w:name w:val="docdata"/>
    <w:aliases w:val="docy,v5,3480,bqiaagaaeyqcaaagiaiaaampcgaabtckaaaaaaaaaaaaaaaaaaaaaaaaaaaaaaaaaaaaaaaaaaaaaaaaaaaaaaaaaaaaaaaaaaaaaaaaaaaaaaaaaaaaaaaaaaaaaaaaaaaaaaaaaaaaaaaaaaaaaaaaaaaaaaaaaaaaaaaaaaaaaaaaaaaaaaaaaaaaaaaaaaaaaaaaaaaaaaaaaaaaaaaaaaaaaaaaaaaaaaaa"/>
    <w:basedOn w:val="a0"/>
    <w:rsid w:val="00255C66"/>
  </w:style>
  <w:style w:type="paragraph" w:customStyle="1" w:styleId="1517">
    <w:name w:val="1517"/>
    <w:aliases w:val="bqiaagaaeyqcaaagiaiaaap/baaabq0faaaaaaaaaaaaaaaaaaaaaaaaaaaaaaaaaaaaaaaaaaaaaaaaaaaaaaaaaaaaaaaaaaaaaaaaaaaaaaaaaaaaaaaaaaaaaaaaaaaaaaaaaaaaaaaaaaaaaaaaaaaaaaaaaaaaaaaaaaaaaaaaaaaaaaaaaaaaaaaaaaaaaaaaaaaaaaaaaaaaaaaaaaaaaaaaaaaaaaaa"/>
    <w:basedOn w:val="a"/>
    <w:rsid w:val="00050A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5250">
    <w:name w:val="5250"/>
    <w:aliases w:val="bqiaagaaeyqcaaagiaiaaamteqaabseraaaaaaaaaaaaaaaaaaaaaaaaaaaaaaaaaaaaaaaaaaaaaaaaaaaaaaaaaaaaaaaaaaaaaaaaaaaaaaaaaaaaaaaaaaaaaaaaaaaaaaaaaaaaaaaaaaaaaaaaaaaaaaaaaaaaaaaaaaaaaaaaaaaaaaaaaaaaaaaaaaaaaaaaaaaaaaaaaaaaaaaaaaaaaaaaaaaaaaaa"/>
    <w:basedOn w:val="a"/>
    <w:rsid w:val="00050A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styleId="aff0">
    <w:name w:val="Normal (Web)"/>
    <w:basedOn w:val="a"/>
    <w:uiPriority w:val="99"/>
    <w:semiHidden/>
    <w:unhideWhenUsed/>
    <w:rsid w:val="00050A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4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4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5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4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5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3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67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5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80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30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0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90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7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0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6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807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0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7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07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5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82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3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69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0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58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77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13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72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1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8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0B018B31FF8C48AEE9C3CCFCB89BD8" ma:contentTypeVersion="8" ma:contentTypeDescription="Создание документа." ma:contentTypeScope="" ma:versionID="d8d1ef79ca495ef34d1fd848ec3df3bb">
  <xsd:schema xmlns:xsd="http://www.w3.org/2001/XMLSchema" xmlns:xs="http://www.w3.org/2001/XMLSchema" xmlns:p="http://schemas.microsoft.com/office/2006/metadata/properties" xmlns:ns2="9f5c1581-2a85-4800-b9b2-afbc1314dc9b" xmlns:ns3="bb186110-e7c2-42f5-89c0-05f0f5e864f8" targetNamespace="http://schemas.microsoft.com/office/2006/metadata/properties" ma:root="true" ma:fieldsID="13d84a0e308acd8219c8fc418d4b7fd6" ns2:_="" ns3:_="">
    <xsd:import namespace="9f5c1581-2a85-4800-b9b2-afbc1314dc9b"/>
    <xsd:import namespace="bb186110-e7c2-42f5-89c0-05f0f5e86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c1581-2a85-4800-b9b2-afbc1314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9dc207e-9144-46eb-ab5b-327058cbb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86110-e7c2-42f5-89c0-05f0f5e864f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8eb089-a549-436e-a3b5-18ce6be09f92}" ma:internalName="TaxCatchAll" ma:showField="CatchAllData" ma:web="bb186110-e7c2-42f5-89c0-05f0f5e86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c1581-2a85-4800-b9b2-afbc1314dc9b">
      <Terms xmlns="http://schemas.microsoft.com/office/infopath/2007/PartnerControls"/>
    </lcf76f155ced4ddcb4097134ff3c332f>
    <TaxCatchAll xmlns="bb186110-e7c2-42f5-89c0-05f0f5e864f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95972-7226-41FB-8A41-E2EDE0434E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1F2D0-2D73-4AD7-B741-9C27E7597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c1581-2a85-4800-b9b2-afbc1314dc9b"/>
    <ds:schemaRef ds:uri="bb186110-e7c2-42f5-89c0-05f0f5e8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EE6C0F-5423-46A4-9CEF-AECE3FBE2990}">
  <ds:schemaRefs>
    <ds:schemaRef ds:uri="http://schemas.microsoft.com/office/2006/metadata/properties"/>
    <ds:schemaRef ds:uri="http://schemas.microsoft.com/office/infopath/2007/PartnerControls"/>
    <ds:schemaRef ds:uri="9f5c1581-2a85-4800-b9b2-afbc1314dc9b"/>
    <ds:schemaRef ds:uri="bb186110-e7c2-42f5-89c0-05f0f5e864f8"/>
  </ds:schemaRefs>
</ds:datastoreItem>
</file>

<file path=customXml/itemProps4.xml><?xml version="1.0" encoding="utf-8"?>
<ds:datastoreItem xmlns:ds="http://schemas.openxmlformats.org/officeDocument/2006/customXml" ds:itemID="{C12F8959-6C64-4DDE-BCA0-2041EBA062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Ayrat Zinatullin</cp:lastModifiedBy>
  <cp:revision>5</cp:revision>
  <dcterms:created xsi:type="dcterms:W3CDTF">2022-05-19T13:27:00Z</dcterms:created>
  <dcterms:modified xsi:type="dcterms:W3CDTF">2024-04-26T13:51:00Z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0x010100B30B018B31FF8C48AEE9C3CCFCB89BD8</vt:lpwstr>
  </property>
</Properties>
</file>